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5C455E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25.10.2021</w:t>
      </w:r>
      <w:r w:rsidR="00741FAD" w:rsidRPr="00897C9C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1027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 xml:space="preserve">В соответствии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Федеральным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законом от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06.10.2003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№131-ФЗ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организации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местного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самоуправления в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Российской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Федерации», </w:t>
      </w:r>
      <w:r w:rsidR="00045082" w:rsidRPr="00E649F9">
        <w:rPr>
          <w:sz w:val="28"/>
          <w:szCs w:val="28"/>
        </w:rPr>
        <w:t xml:space="preserve">постановлением </w:t>
      </w:r>
      <w:r w:rsidR="0012233E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а</w:t>
      </w:r>
      <w:r w:rsidR="00D85D87" w:rsidRPr="00E649F9">
        <w:rPr>
          <w:sz w:val="28"/>
          <w:szCs w:val="28"/>
        </w:rPr>
        <w:t xml:space="preserve">дминистрации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городского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 xml:space="preserve">(в редакции постановлений администрации городского округа Навашинский от 27.09.2018 </w:t>
      </w:r>
      <w:r w:rsidR="000F71DE">
        <w:rPr>
          <w:sz w:val="28"/>
          <w:szCs w:val="28"/>
        </w:rPr>
        <w:t xml:space="preserve">     </w:t>
      </w:r>
      <w:r w:rsidR="009C3E17" w:rsidRPr="00E649F9">
        <w:rPr>
          <w:sz w:val="28"/>
          <w:szCs w:val="28"/>
        </w:rPr>
        <w:t>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12233E">
        <w:rPr>
          <w:sz w:val="28"/>
          <w:szCs w:val="28"/>
        </w:rPr>
        <w:t xml:space="preserve">, </w:t>
      </w:r>
      <w:proofErr w:type="gramStart"/>
      <w:r w:rsidR="0012233E">
        <w:rPr>
          <w:sz w:val="28"/>
          <w:szCs w:val="28"/>
        </w:rPr>
        <w:t>от</w:t>
      </w:r>
      <w:proofErr w:type="gramEnd"/>
      <w:r w:rsidR="0012233E">
        <w:rPr>
          <w:sz w:val="28"/>
          <w:szCs w:val="28"/>
        </w:rPr>
        <w:t xml:space="preserve"> 13.07.2021 №669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городского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>, от 28.12.2020 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F16397">
        <w:rPr>
          <w:rFonts w:ascii="Times New Roman" w:hAnsi="Times New Roman" w:cs="Times New Roman"/>
          <w:sz w:val="28"/>
          <w:szCs w:val="28"/>
        </w:rPr>
        <w:t>, от 26.02.2021 №176</w:t>
      </w:r>
      <w:r w:rsidR="004D13F8">
        <w:rPr>
          <w:rFonts w:ascii="Times New Roman" w:hAnsi="Times New Roman" w:cs="Times New Roman"/>
          <w:sz w:val="28"/>
          <w:szCs w:val="28"/>
        </w:rPr>
        <w:t>, от 31.05.2021 №541</w:t>
      </w:r>
      <w:r w:rsidR="00793CE2">
        <w:rPr>
          <w:rFonts w:ascii="Times New Roman" w:hAnsi="Times New Roman" w:cs="Times New Roman"/>
          <w:sz w:val="28"/>
          <w:szCs w:val="28"/>
        </w:rPr>
        <w:t xml:space="preserve">, от 09.08.2021 </w:t>
      </w:r>
      <w:r w:rsidR="00793CE2">
        <w:rPr>
          <w:rFonts w:ascii="Times New Roman" w:hAnsi="Times New Roman" w:cs="Times New Roman"/>
          <w:sz w:val="28"/>
          <w:szCs w:val="28"/>
        </w:rPr>
        <w:lastRenderedPageBreak/>
        <w:t>№750</w:t>
      </w:r>
      <w:proofErr w:type="gramEnd"/>
      <w:r w:rsidR="0012233E">
        <w:rPr>
          <w:rFonts w:ascii="Times New Roman" w:hAnsi="Times New Roman" w:cs="Times New Roman"/>
          <w:sz w:val="28"/>
          <w:szCs w:val="28"/>
        </w:rPr>
        <w:t>, от 31.08.2021 №826</w:t>
      </w:r>
      <w:r w:rsidR="00897C9C">
        <w:rPr>
          <w:rFonts w:ascii="Times New Roman" w:hAnsi="Times New Roman" w:cs="Times New Roman"/>
          <w:sz w:val="28"/>
          <w:szCs w:val="28"/>
        </w:rPr>
        <w:t>, от 28.09.2021 №921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13F8" w:rsidRDefault="004D13F8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897D89">
        <w:rPr>
          <w:rFonts w:ascii="Times New Roman" w:hAnsi="Times New Roman" w:cs="Times New Roman"/>
          <w:sz w:val="26"/>
          <w:szCs w:val="26"/>
          <w:u w:val="single"/>
        </w:rPr>
        <w:t>25.10.2021</w:t>
      </w:r>
      <w:r w:rsidR="00897D89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897D8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97D89">
        <w:rPr>
          <w:rFonts w:ascii="Times New Roman" w:hAnsi="Times New Roman" w:cs="Times New Roman"/>
          <w:sz w:val="26"/>
          <w:szCs w:val="26"/>
          <w:u w:val="single"/>
        </w:rPr>
        <w:t>1027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897C9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12233E">
        <w:rPr>
          <w:rStyle w:val="FontStyle25"/>
          <w:rFonts w:cs="Times New Roman"/>
          <w:szCs w:val="26"/>
        </w:rPr>
        <w:t>, от 31.08.2021 №826</w:t>
      </w:r>
      <w:r w:rsidR="00897C9C">
        <w:rPr>
          <w:rStyle w:val="FontStyle25"/>
          <w:rFonts w:cs="Times New Roman"/>
          <w:szCs w:val="26"/>
        </w:rPr>
        <w:t xml:space="preserve">, </w:t>
      </w:r>
    </w:p>
    <w:p w:rsidR="00A7122C" w:rsidRDefault="00897C9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28.09.2021 №921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12233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12233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897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897C9C">
              <w:rPr>
                <w:rFonts w:ascii="Times New Roman" w:hAnsi="Times New Roman" w:cs="Times New Roman"/>
                <w:szCs w:val="22"/>
              </w:rPr>
              <w:t xml:space="preserve">197066,16451 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12233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850"/>
              <w:gridCol w:w="709"/>
              <w:gridCol w:w="834"/>
              <w:gridCol w:w="867"/>
              <w:gridCol w:w="851"/>
              <w:gridCol w:w="708"/>
              <w:gridCol w:w="709"/>
              <w:gridCol w:w="918"/>
            </w:tblGrid>
            <w:tr w:rsidR="001C7887" w:rsidRPr="004B7C9A" w:rsidTr="0012233E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12233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12233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12233E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850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867" w:type="dxa"/>
                </w:tcPr>
                <w:p w:rsidR="001C7887" w:rsidRPr="0015182B" w:rsidRDefault="0012233E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14517,74563</w:t>
                  </w:r>
                </w:p>
              </w:tc>
              <w:tc>
                <w:tcPr>
                  <w:tcW w:w="851" w:type="dxa"/>
                </w:tcPr>
                <w:p w:rsidR="001C7887" w:rsidRPr="0015182B" w:rsidRDefault="00897C9C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12036,16800</w:t>
                  </w:r>
                </w:p>
              </w:tc>
              <w:tc>
                <w:tcPr>
                  <w:tcW w:w="708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6864,3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709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3A5378" w:rsidRDefault="00897C9C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197066,16451</w:t>
                  </w:r>
                </w:p>
              </w:tc>
            </w:tr>
            <w:tr w:rsidR="001C7887" w:rsidRPr="004B7C9A" w:rsidTr="0012233E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850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867" w:type="dxa"/>
                </w:tcPr>
                <w:p w:rsidR="001C7887" w:rsidRPr="003A5378" w:rsidRDefault="0012233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7182,85292</w:t>
                  </w:r>
                </w:p>
              </w:tc>
              <w:tc>
                <w:tcPr>
                  <w:tcW w:w="851" w:type="dxa"/>
                </w:tcPr>
                <w:p w:rsidR="001C7887" w:rsidRPr="0015182B" w:rsidRDefault="00897C9C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5858,26800</w:t>
                  </w:r>
                </w:p>
              </w:tc>
              <w:tc>
                <w:tcPr>
                  <w:tcW w:w="708" w:type="dxa"/>
                </w:tcPr>
                <w:p w:rsidR="001C7887" w:rsidRPr="0015182B" w:rsidRDefault="00AC5E2A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</w:t>
                  </w:r>
                  <w:r w:rsidR="00F16397">
                    <w:rPr>
                      <w:rFonts w:ascii="Times New Roman" w:hAnsi="Times New Roman" w:cs="Times New Roman"/>
                      <w:szCs w:val="22"/>
                    </w:rPr>
                    <w:t>3333</w:t>
                  </w:r>
                </w:p>
              </w:tc>
              <w:tc>
                <w:tcPr>
                  <w:tcW w:w="709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897C9C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32143,09689</w:t>
                  </w:r>
                </w:p>
              </w:tc>
            </w:tr>
            <w:tr w:rsidR="001C7887" w:rsidRPr="004B7C9A" w:rsidTr="0012233E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</w:tcPr>
                <w:p w:rsidR="001C7887" w:rsidRPr="008525EC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709" w:type="dxa"/>
                </w:tcPr>
                <w:p w:rsidR="001C7887" w:rsidRPr="00BD2C77" w:rsidRDefault="00A96779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834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1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708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4539,12761</w:t>
                  </w:r>
                </w:p>
              </w:tc>
            </w:tr>
            <w:tr w:rsidR="001C7887" w:rsidRPr="004B7C9A" w:rsidTr="0012233E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BD2C77" w:rsidRDefault="006F514F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834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1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708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160383,97001</w:t>
                  </w:r>
                </w:p>
              </w:tc>
            </w:tr>
            <w:tr w:rsidR="001C7887" w:rsidRPr="004B7C9A" w:rsidTr="0012233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12233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324A06">
              <w:rPr>
                <w:sz w:val="26"/>
                <w:szCs w:val="26"/>
              </w:rPr>
              <w:t>8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</w:t>
      </w:r>
      <w:r w:rsidRPr="002D1FED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6D4127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</w:t>
      </w:r>
      <w:r w:rsidRPr="0025145A">
        <w:rPr>
          <w:sz w:val="26"/>
          <w:szCs w:val="26"/>
        </w:rPr>
        <w:lastRenderedPageBreak/>
        <w:t xml:space="preserve">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654"/>
        <w:gridCol w:w="1417"/>
        <w:gridCol w:w="1276"/>
        <w:gridCol w:w="1669"/>
        <w:gridCol w:w="883"/>
        <w:gridCol w:w="850"/>
        <w:gridCol w:w="883"/>
        <w:gridCol w:w="850"/>
        <w:gridCol w:w="818"/>
        <w:gridCol w:w="851"/>
        <w:gridCol w:w="709"/>
        <w:gridCol w:w="883"/>
      </w:tblGrid>
      <w:tr w:rsidR="000D2770" w:rsidRPr="00195A86" w:rsidTr="000F71D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0D2770" w:rsidRPr="008D2C79" w:rsidTr="000F71DE">
        <w:trPr>
          <w:cantSplit/>
          <w:trHeight w:val="868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7182,85292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5858,26800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32143,09689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8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770" w:rsidRPr="00CB3E2D" w:rsidRDefault="000D2770" w:rsidP="000F71D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D2770" w:rsidRPr="00195A86" w:rsidTr="000F71DE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195A86" w:rsidTr="000F71DE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0F71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6367,86484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5171,83467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23816,32109</w:t>
            </w:r>
          </w:p>
        </w:tc>
      </w:tr>
      <w:tr w:rsidR="000D2770" w:rsidRPr="00195A86" w:rsidTr="000F71DE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0D2770" w:rsidRPr="00195A86" w:rsidTr="000F71DE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  <w:r w:rsidR="00A36924">
              <w:rPr>
                <w:sz w:val="22"/>
                <w:szCs w:val="22"/>
              </w:rPr>
              <w:t>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195A86" w:rsidTr="000F71D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0F71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Сектор благоустройства </w:t>
            </w:r>
            <w:r w:rsidRPr="009558E1">
              <w:rPr>
                <w:sz w:val="24"/>
                <w:szCs w:val="24"/>
              </w:rPr>
              <w:lastRenderedPageBreak/>
              <w:t>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12233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7182,85292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97C9C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5858,26800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97C9C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32143,09689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12233E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7182,85292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97C9C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5858,26800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97C9C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32143,09689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0F71DE" w:rsidRDefault="000F71DE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526B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526B89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14517,74563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12036,16800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6864,3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197066,19451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7182,85292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5858,26800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32143,09689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4539,12761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160383,97001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E1A3E" w:rsidRDefault="000D2770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24" w:rsidRPr="00526E7A" w:rsidRDefault="0012233E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6367,86484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5171,83467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36798,78969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A5B54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2233E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6367,86484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5171,83467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97C9C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27924,68969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3097,19971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</w:t>
            </w:r>
            <w:r w:rsidR="00F16397">
              <w:rPr>
                <w:sz w:val="22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40267,</w:t>
            </w:r>
            <w:r w:rsidR="00F16397">
              <w:rPr>
                <w:sz w:val="22"/>
                <w:szCs w:val="22"/>
              </w:rPr>
              <w:t>40482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686,4</w:t>
            </w:r>
            <w:r w:rsidR="00F16397">
              <w:rPr>
                <w:rFonts w:ascii="Times New Roman" w:hAnsi="Times New Roman" w:cs="Times New Roman"/>
                <w:szCs w:val="22"/>
              </w:rPr>
              <w:t>3333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</w:t>
            </w:r>
            <w:r w:rsidR="00F16397">
              <w:rPr>
                <w:sz w:val="22"/>
                <w:szCs w:val="22"/>
              </w:rPr>
              <w:t>40720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A3692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1441,92790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34607,06972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0D2770" w:rsidRPr="00977B3B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Ленина г.Навашино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27" w:rsidRDefault="006D4127">
      <w:r>
        <w:separator/>
      </w:r>
    </w:p>
  </w:endnote>
  <w:endnote w:type="continuationSeparator" w:id="0">
    <w:p w:rsidR="006D4127" w:rsidRDefault="006D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27" w:rsidRDefault="006D4127">
      <w:r>
        <w:separator/>
      </w:r>
    </w:p>
  </w:footnote>
  <w:footnote w:type="continuationSeparator" w:id="0">
    <w:p w:rsidR="006D4127" w:rsidRDefault="006D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50DB"/>
    <w:rsid w:val="0018721F"/>
    <w:rsid w:val="00187572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BBE"/>
    <w:rsid w:val="001D6A82"/>
    <w:rsid w:val="001D6E20"/>
    <w:rsid w:val="001D7D52"/>
    <w:rsid w:val="001E26B7"/>
    <w:rsid w:val="001E32BE"/>
    <w:rsid w:val="001E3A11"/>
    <w:rsid w:val="001E53EA"/>
    <w:rsid w:val="001E5C46"/>
    <w:rsid w:val="001F35F8"/>
    <w:rsid w:val="001F3698"/>
    <w:rsid w:val="001F5DBB"/>
    <w:rsid w:val="001F5F4D"/>
    <w:rsid w:val="001F7817"/>
    <w:rsid w:val="001F7834"/>
    <w:rsid w:val="00201FD0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3780"/>
    <w:rsid w:val="0048712B"/>
    <w:rsid w:val="004871FC"/>
    <w:rsid w:val="00487470"/>
    <w:rsid w:val="0048747D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455E"/>
    <w:rsid w:val="005C5662"/>
    <w:rsid w:val="005D0F53"/>
    <w:rsid w:val="005D2467"/>
    <w:rsid w:val="005D4AAB"/>
    <w:rsid w:val="005E0E9C"/>
    <w:rsid w:val="005E147B"/>
    <w:rsid w:val="005E1F8C"/>
    <w:rsid w:val="005E30ED"/>
    <w:rsid w:val="005E48B9"/>
    <w:rsid w:val="005E4FAB"/>
    <w:rsid w:val="005E628D"/>
    <w:rsid w:val="005E64FD"/>
    <w:rsid w:val="005F03CB"/>
    <w:rsid w:val="005F07D2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127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76E8"/>
    <w:rsid w:val="008911CC"/>
    <w:rsid w:val="00891BF6"/>
    <w:rsid w:val="0089387D"/>
    <w:rsid w:val="008944FC"/>
    <w:rsid w:val="00895104"/>
    <w:rsid w:val="00897C9C"/>
    <w:rsid w:val="00897D89"/>
    <w:rsid w:val="008A0709"/>
    <w:rsid w:val="008A0773"/>
    <w:rsid w:val="008B4010"/>
    <w:rsid w:val="008B67A2"/>
    <w:rsid w:val="008B693D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B46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C08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4672"/>
    <w:rsid w:val="00EE1916"/>
    <w:rsid w:val="00EE3218"/>
    <w:rsid w:val="00EE726D"/>
    <w:rsid w:val="00EF11BB"/>
    <w:rsid w:val="00EF3E11"/>
    <w:rsid w:val="00EF3EC2"/>
    <w:rsid w:val="00EF666D"/>
    <w:rsid w:val="00F022C9"/>
    <w:rsid w:val="00F0619A"/>
    <w:rsid w:val="00F07412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1637-13F7-44B9-BD07-F439AC86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25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42817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</cp:revision>
  <cp:lastPrinted>2021-10-21T12:38:00Z</cp:lastPrinted>
  <dcterms:created xsi:type="dcterms:W3CDTF">2021-07-05T12:32:00Z</dcterms:created>
  <dcterms:modified xsi:type="dcterms:W3CDTF">2021-10-25T12:34:00Z</dcterms:modified>
</cp:coreProperties>
</file>